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3" w:type="dxa"/>
        <w:tblInd w:w="-376" w:type="dxa"/>
        <w:tblCellMar>
          <w:top w:w="9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779"/>
        <w:gridCol w:w="2127"/>
        <w:gridCol w:w="5387"/>
        <w:gridCol w:w="1700"/>
      </w:tblGrid>
      <w:tr w:rsidR="004546BD">
        <w:trPr>
          <w:trHeight w:val="51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4546BD" w:rsidRDefault="00BD7E1B">
            <w:pPr>
              <w:ind w:left="138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z w:val="18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4546BD" w:rsidRDefault="00BD7E1B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z w:val="18"/>
              </w:rPr>
              <w:t>ROCESO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4546BD" w:rsidRDefault="00BD7E1B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z w:val="18"/>
              </w:rPr>
              <w:t>OMBRE DEL DOCUMENTO CONTROLADO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546BD" w:rsidRDefault="00BD7E1B">
            <w:pPr>
              <w:jc w:val="center"/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z w:val="18"/>
              </w:rPr>
              <w:t xml:space="preserve">ECHA DE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z w:val="18"/>
              </w:rPr>
              <w:t>MISIÓN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546BD">
        <w:trPr>
          <w:trHeight w:val="48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left="359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Académico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Metodología para las Reuniones Nacionales de Evaluación curricular de las carreras 2003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Marzo 2006 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left="359"/>
            </w:pPr>
            <w:r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Académico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Metodología para las Reuniones Nacionales de Consolidación de las carreras 2004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Marzo 2006 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left="359"/>
            </w:pPr>
            <w:r>
              <w:rPr>
                <w:rFonts w:ascii="Arial" w:eastAsia="Arial" w:hAnsi="Arial" w:cs="Arial"/>
                <w:sz w:val="20"/>
              </w:rPr>
              <w:t xml:space="preserve">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Académico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Planes y programas de estudios (reforma de la educación tecnológica)2004-2005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2006 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left="359"/>
            </w:pPr>
            <w:r>
              <w:rPr>
                <w:rFonts w:ascii="Arial" w:eastAsia="Arial" w:hAnsi="Arial" w:cs="Arial"/>
                <w:sz w:val="20"/>
              </w:rPr>
              <w:t xml:space="preserve">4.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Académico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Oficio con programa para reuniones de capacitación, diseño, evaluación, consolidación y seguimiento.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Marzo 2007 </w:t>
            </w:r>
          </w:p>
        </w:tc>
      </w:tr>
      <w:tr w:rsidR="004546BD">
        <w:trPr>
          <w:trHeight w:val="70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left="359"/>
            </w:pPr>
            <w:r>
              <w:rPr>
                <w:rFonts w:ascii="Arial" w:eastAsia="Arial" w:hAnsi="Arial" w:cs="Arial"/>
                <w:sz w:val="20"/>
              </w:rPr>
              <w:t xml:space="preserve">5.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Académico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pPr>
              <w:ind w:right="5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Manual de Procesos de evaluación del desempeño docente y del ingreso de aspirantes a la Educación superior Tecnológica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2007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left="359"/>
            </w:pPr>
            <w:r>
              <w:rPr>
                <w:rFonts w:ascii="Arial" w:eastAsia="Arial" w:hAnsi="Arial" w:cs="Arial"/>
                <w:sz w:val="20"/>
              </w:rPr>
              <w:t xml:space="preserve">6.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>Académico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Manual de Servicios Escolares 2007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2007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left="359"/>
            </w:pPr>
            <w:r>
              <w:rPr>
                <w:rFonts w:ascii="Arial" w:eastAsia="Arial" w:hAnsi="Arial" w:cs="Arial"/>
                <w:sz w:val="20"/>
              </w:rPr>
              <w:t xml:space="preserve">7.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Académico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Disposiciones técnicas y administrativas para el seguimiento de egresados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2008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left="359"/>
            </w:pPr>
            <w:r>
              <w:rPr>
                <w:rFonts w:ascii="Arial" w:eastAsia="Arial" w:hAnsi="Arial" w:cs="Arial"/>
                <w:sz w:val="20"/>
              </w:rPr>
              <w:t xml:space="preserve">8.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Académico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Procedimiento para el Diseño, Evaluación y Seguimiento Curricular.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2009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left="359"/>
            </w:pPr>
            <w:r>
              <w:rPr>
                <w:rFonts w:ascii="Arial" w:eastAsia="Arial" w:hAnsi="Arial" w:cs="Arial"/>
                <w:sz w:val="20"/>
              </w:rPr>
              <w:t xml:space="preserve">9.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Académico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Plan del proceso curricular por carrera.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2009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10.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Académico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Formato de retícula oficial de plan de estudio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2009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11.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Académico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Formato para registro de plan de estudio ante Dirección General de Profesiones.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2009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Académico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Manual de Lineamientos Académico-Administrativo del Tecnológico Nacional de México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2015 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Académico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Planes y Programas de Estudios 2009-2015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2016 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14.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Vinculación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pPr>
              <w:ind w:right="13"/>
            </w:pPr>
            <w:r>
              <w:rPr>
                <w:rFonts w:ascii="Arial" w:eastAsia="Arial" w:hAnsi="Arial" w:cs="Arial"/>
                <w:sz w:val="20"/>
              </w:rPr>
              <w:t xml:space="preserve">Reglamento e instructivo para los eventos deportivos de los Institutos Tecnológicos  2006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Marzo 2006  </w:t>
            </w:r>
          </w:p>
        </w:tc>
      </w:tr>
      <w:tr w:rsidR="004546BD">
        <w:trPr>
          <w:trHeight w:val="48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15.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Vinculación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Manuales de Vinculación (Residencias Profesionales, Servicio Social y Visitas a las empresas)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2006  </w:t>
            </w:r>
          </w:p>
        </w:tc>
      </w:tr>
      <w:tr w:rsidR="004546BD">
        <w:trPr>
          <w:trHeight w:val="69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16.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Planeación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Procedimiento para la Elaboración, Evaluación, autorización y Seguimiento del Programa institucional Anual (PIA)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2009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17.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Planeación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Formato para la integración del Programa institucional Anual (PIA) de los Institutos Tecnológicos y Centros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2009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18.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Planeación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Formato para Seguimiento y Evaluación del Programa de Trabajo Anual de los Institutos Tecnológicos.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2009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19.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Planeación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Formato para la Elaboración Programa institucional Anual (PIA), para TecNM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2009 </w:t>
            </w:r>
          </w:p>
        </w:tc>
      </w:tr>
      <w:tr w:rsidR="004546BD">
        <w:trPr>
          <w:trHeight w:val="70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20.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Planeación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Procedimiento Autorización del Programa Operativo Anual, formulado y propuesto por los Institutos Tecnológicos, Centros y Direcciones de Área del TecNM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2010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21.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Planeación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Desglose de metas por proceso clave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2010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22.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Planeación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Concentrado por partida presupuestal y proceso estratégico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2010 </w:t>
            </w:r>
          </w:p>
        </w:tc>
      </w:tr>
      <w:tr w:rsidR="004546BD">
        <w:trPr>
          <w:trHeight w:val="4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23.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Planeación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Desglose del presupuesto de inversión con cargo a ingresos propios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2010 </w:t>
            </w:r>
          </w:p>
        </w:tc>
      </w:tr>
    </w:tbl>
    <w:p w:rsidR="004546BD" w:rsidRDefault="00BD7E1B">
      <w:pPr>
        <w:spacing w:after="0"/>
        <w:ind w:left="-307"/>
        <w:jc w:val="both"/>
      </w:pPr>
      <w:r>
        <w:rPr>
          <w:rFonts w:ascii="Arial" w:eastAsia="Arial" w:hAnsi="Arial" w:cs="Arial"/>
          <w:sz w:val="18"/>
        </w:rPr>
        <w:t xml:space="preserve"> </w:t>
      </w:r>
    </w:p>
    <w:p w:rsidR="004546BD" w:rsidRDefault="00BD7E1B">
      <w:pPr>
        <w:spacing w:after="0"/>
        <w:ind w:left="-307"/>
        <w:jc w:val="both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0041" w:type="dxa"/>
        <w:tblInd w:w="-448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851"/>
        <w:gridCol w:w="2127"/>
        <w:gridCol w:w="5445"/>
        <w:gridCol w:w="1618"/>
      </w:tblGrid>
      <w:tr w:rsidR="004546BD">
        <w:trPr>
          <w:trHeight w:val="5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4546BD" w:rsidRDefault="00BD7E1B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z w:val="18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z w:val="18"/>
              </w:rPr>
              <w:t>ROCESO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4546BD" w:rsidRDefault="00BD7E1B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z w:val="18"/>
              </w:rPr>
              <w:t>OMBRE DEL DOCUMENTO CONTROLADO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546BD" w:rsidRDefault="00BD7E1B">
            <w:pPr>
              <w:jc w:val="center"/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z w:val="18"/>
              </w:rPr>
              <w:t xml:space="preserve">ECHA DE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z w:val="18"/>
              </w:rPr>
              <w:t>MISIÓN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546BD">
        <w:trPr>
          <w:trHeight w:val="4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24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Planeación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Concentrado por proceso clave y estratégico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2010 </w:t>
            </w:r>
          </w:p>
        </w:tc>
      </w:tr>
      <w:tr w:rsidR="004546BD">
        <w:trPr>
          <w:trHeight w:val="4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25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Planeación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Determinación de captación de ingresos propios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2010 </w:t>
            </w:r>
          </w:p>
        </w:tc>
      </w:tr>
      <w:tr w:rsidR="004546BD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26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>Administración de Recursos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Reglamento de las Condiciones Generales de Trabajo del personal de la Secretaría de Educación Pública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1946 </w:t>
            </w:r>
          </w:p>
        </w:tc>
      </w:tr>
      <w:tr w:rsidR="004546BD">
        <w:trPr>
          <w:trHeight w:val="4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27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Administración de Recursos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Ley de Presupuesto, Contabilidad y Gasto Público Federal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1976 </w:t>
            </w:r>
          </w:p>
        </w:tc>
      </w:tr>
      <w:tr w:rsidR="004546BD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28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>Administración de Recursos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Reglamento de la Ley de Presupuesto, Contabilidad y Gasto Público Federal.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1981 </w:t>
            </w:r>
          </w:p>
        </w:tc>
      </w:tr>
      <w:tr w:rsidR="004546BD">
        <w:trPr>
          <w:trHeight w:val="4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29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Administración de los Recursos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Manual de Administración de Recursos Financieros en el Sistema de Institutos Tecnológicos.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1984  </w:t>
            </w:r>
          </w:p>
        </w:tc>
      </w:tr>
      <w:tr w:rsidR="004546BD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Administración de Recursos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pPr>
              <w:ind w:right="54"/>
            </w:pPr>
            <w:r>
              <w:rPr>
                <w:rFonts w:ascii="Arial" w:eastAsia="Arial" w:hAnsi="Arial" w:cs="Arial"/>
                <w:sz w:val="20"/>
              </w:rPr>
              <w:t xml:space="preserve">Manual del Sistema de Ingresos Propios de los Planteles Educativos dependientes de la Subsecretaría de Educación e Investigación Tecnológica.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1991 </w:t>
            </w:r>
          </w:p>
        </w:tc>
      </w:tr>
      <w:tr w:rsidR="004546BD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31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>Administración de Recursos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Reglamento de Afiliación y vigencia de Derechos y Cobranza del ISSSTE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2000 </w:t>
            </w:r>
          </w:p>
        </w:tc>
      </w:tr>
      <w:tr w:rsidR="004546BD">
        <w:trPr>
          <w:trHeight w:val="4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32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>Administración de Recursos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Manual de Normas para la Administración de Recursos Humanos en la S.E.P.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2005 </w:t>
            </w:r>
          </w:p>
        </w:tc>
      </w:tr>
      <w:tr w:rsidR="004546BD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33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Administración de los Recursos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pPr>
              <w:ind w:right="95"/>
            </w:pPr>
            <w:r>
              <w:rPr>
                <w:rFonts w:ascii="Arial" w:eastAsia="Arial" w:hAnsi="Arial" w:cs="Arial"/>
                <w:sz w:val="20"/>
              </w:rPr>
              <w:t xml:space="preserve">Reglamento interno de trabajo del personal  docente de los Institutos Tecnológicos.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2006  </w:t>
            </w:r>
          </w:p>
        </w:tc>
      </w:tr>
      <w:tr w:rsidR="004546BD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34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Administración de los Recursos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Reglamento interno de trabajo del personal no docente de los Institutos Tecnológicos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2006 </w:t>
            </w:r>
          </w:p>
        </w:tc>
      </w:tr>
      <w:tr w:rsidR="004546BD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35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Administración de Recursos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pPr>
              <w:ind w:left="17" w:hanging="17"/>
            </w:pPr>
            <w:r>
              <w:rPr>
                <w:rFonts w:ascii="Arial" w:eastAsia="Arial" w:hAnsi="Arial" w:cs="Arial"/>
                <w:sz w:val="20"/>
              </w:rPr>
              <w:t xml:space="preserve">Requisición de Compra de las partidas que integran el MANE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2007 </w:t>
            </w:r>
          </w:p>
        </w:tc>
      </w:tr>
      <w:tr w:rsidR="004546BD">
        <w:trPr>
          <w:trHeight w:val="4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36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Administración de Recursos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Oficio de Notificación de bienes disponibles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2007 </w:t>
            </w:r>
          </w:p>
        </w:tc>
      </w:tr>
      <w:tr w:rsidR="004546BD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37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Administración de Recursos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Reporte de Entrada de Almacén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2007 </w:t>
            </w:r>
          </w:p>
        </w:tc>
      </w:tr>
      <w:tr w:rsidR="004546BD">
        <w:trPr>
          <w:trHeight w:val="4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38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Administración de Recursos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Salida Vale de Almacén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2007 </w:t>
            </w:r>
          </w:p>
        </w:tc>
      </w:tr>
      <w:tr w:rsidR="004546BD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39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Administración de Recursos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Existencias de Almacén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2007 </w:t>
            </w:r>
          </w:p>
        </w:tc>
      </w:tr>
      <w:tr w:rsidR="004546BD">
        <w:trPr>
          <w:trHeight w:val="4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>Administración de Recursos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Reglamento de Prestaciones Económicas y Vivienda del ISSSTE.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2008 </w:t>
            </w:r>
          </w:p>
        </w:tc>
      </w:tr>
      <w:tr w:rsidR="004546BD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41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Administración de Recursos.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Ley Federal de Trabajo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2015 </w:t>
            </w:r>
          </w:p>
        </w:tc>
      </w:tr>
      <w:tr w:rsidR="004546BD">
        <w:trPr>
          <w:trHeight w:val="4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42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>Administración de Recursos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Ley de Presupuesto y Responsabilidad Hacendaria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2015 </w:t>
            </w:r>
          </w:p>
        </w:tc>
      </w:tr>
      <w:tr w:rsidR="004546BD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43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>Administración de Recursos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Reglamento Interior de la Secretaría de Educación Pública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2016 </w:t>
            </w:r>
          </w:p>
        </w:tc>
      </w:tr>
      <w:tr w:rsidR="004546BD">
        <w:trPr>
          <w:trHeight w:val="4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44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Administración de Recursos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pPr>
              <w:ind w:right="95"/>
            </w:pPr>
            <w:r>
              <w:rPr>
                <w:rFonts w:ascii="Arial" w:eastAsia="Arial" w:hAnsi="Arial" w:cs="Arial"/>
                <w:sz w:val="20"/>
              </w:rPr>
              <w:t xml:space="preserve">Instructivo de Trabajo para la Realización de Adquisiciones del TecNM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2017 </w:t>
            </w:r>
          </w:p>
        </w:tc>
      </w:tr>
      <w:tr w:rsidR="004546BD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45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>Calidad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Ley de Adquisiciones, Arrendamientos y Servicios del Sector Público.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2014 </w:t>
            </w:r>
          </w:p>
        </w:tc>
      </w:tr>
      <w:tr w:rsidR="004546BD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6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46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Calidad.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pPr>
              <w:ind w:right="11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Norma para el Sistema de Gestión de la calidad- Fundamento y vocabulario. ISO 9000:2015 COPANT/ISO 9000-2015 NMX-CC-9000-IMNC-2005.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2015 </w:t>
            </w:r>
          </w:p>
        </w:tc>
      </w:tr>
    </w:tbl>
    <w:p w:rsidR="004546BD" w:rsidRDefault="00BD7E1B">
      <w:pPr>
        <w:spacing w:after="0"/>
        <w:ind w:left="-307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:rsidR="004546BD" w:rsidRDefault="00BD7E1B">
      <w:pPr>
        <w:spacing w:after="0"/>
        <w:ind w:left="-307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113" w:type="dxa"/>
        <w:tblInd w:w="-413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816"/>
        <w:gridCol w:w="2127"/>
        <w:gridCol w:w="5387"/>
        <w:gridCol w:w="1783"/>
      </w:tblGrid>
      <w:tr w:rsidR="004546BD">
        <w:trPr>
          <w:trHeight w:val="5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4546BD" w:rsidRDefault="00BD7E1B">
            <w:pPr>
              <w:ind w:right="114"/>
              <w:jc w:val="center"/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z w:val="18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z w:val="18"/>
              </w:rPr>
              <w:t>ROCESO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4546BD" w:rsidRDefault="00BD7E1B">
            <w:pPr>
              <w:ind w:right="108"/>
              <w:jc w:val="center"/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z w:val="18"/>
              </w:rPr>
              <w:t>OMBRE DEL DOCUMENTO CONTROLADO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546BD" w:rsidRDefault="00BD7E1B">
            <w:pPr>
              <w:jc w:val="center"/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z w:val="18"/>
              </w:rPr>
              <w:t xml:space="preserve">ECHA DE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z w:val="18"/>
              </w:rPr>
              <w:t>MISIÓN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546BD">
        <w:trPr>
          <w:trHeight w:val="7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47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Calidad.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pPr>
              <w:ind w:right="10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Norma para el Sistema de Gestión de la calidad- Requisitos. ISO 9001:2015 COPANT/ISO 9001-2015 NMX-CC-9001-IMNC-2015.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2015 </w:t>
            </w:r>
          </w:p>
        </w:tc>
      </w:tr>
      <w:tr w:rsidR="004546BD">
        <w:trPr>
          <w:trHeight w:val="4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48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Calidad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Ley de Planeación.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2016 </w:t>
            </w:r>
          </w:p>
        </w:tc>
      </w:tr>
      <w:tr w:rsidR="004546BD">
        <w:trPr>
          <w:trHeight w:val="4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49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Calidad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Ley Federal de Responsabilidades de los Servidores Públicos.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2016 </w:t>
            </w:r>
          </w:p>
        </w:tc>
      </w:tr>
      <w:tr w:rsidR="004546BD">
        <w:trPr>
          <w:trHeight w:val="4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50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Calidad.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Ley Federal de Transparencia y acceso a la Información Pública Gubernamental.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2017 </w:t>
            </w:r>
          </w:p>
        </w:tc>
      </w:tr>
      <w:tr w:rsidR="004546BD">
        <w:trPr>
          <w:trHeight w:val="4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51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Calidad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Ley Orgánica de la Administración Pública.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2017 </w:t>
            </w:r>
          </w:p>
        </w:tc>
      </w:tr>
      <w:tr w:rsidR="004546BD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52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Planeación, </w:t>
            </w:r>
          </w:p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Administración de los Recursos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Catálogo de bienes muebles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2007 </w:t>
            </w:r>
          </w:p>
        </w:tc>
      </w:tr>
      <w:tr w:rsidR="004546BD">
        <w:trPr>
          <w:trHeight w:val="6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53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Planeación, </w:t>
            </w:r>
          </w:p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Administración de los Recursos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Clasificador por Objeto del Gasto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2011 </w:t>
            </w:r>
          </w:p>
        </w:tc>
      </w:tr>
      <w:tr w:rsidR="004546BD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54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Calidad, </w:t>
            </w:r>
          </w:p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Administración de los Recursos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Ley Federal de los Trabajadores al Servicio del Estado.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2014 </w:t>
            </w:r>
          </w:p>
        </w:tc>
      </w:tr>
      <w:tr w:rsidR="004546BD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55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Académico, Calidad, </w:t>
            </w:r>
          </w:p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Administración de Recursos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Constitución Política de los Estados Unidos Mexicanos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2017 </w:t>
            </w:r>
          </w:p>
        </w:tc>
      </w:tr>
      <w:tr w:rsidR="004546BD">
        <w:trPr>
          <w:trHeight w:val="4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56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Todos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pPr>
              <w:ind w:right="6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Manual de Organización General del Tecnológico Nacional de México.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BD" w:rsidRDefault="00BD7E1B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2015 </w:t>
            </w:r>
          </w:p>
        </w:tc>
      </w:tr>
      <w:tr w:rsidR="004546BD">
        <w:trPr>
          <w:trHeight w:val="4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BD" w:rsidRDefault="00BD7E1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4546BD" w:rsidRDefault="00BD7E1B">
      <w:pPr>
        <w:spacing w:after="0"/>
        <w:ind w:left="-307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sectPr w:rsidR="004546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/>
      <w:pgMar w:top="1440" w:right="1440" w:bottom="1440" w:left="1440" w:header="737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3D2" w:rsidRDefault="00E733D2">
      <w:pPr>
        <w:spacing w:after="0" w:line="240" w:lineRule="auto"/>
      </w:pPr>
      <w:r>
        <w:separator/>
      </w:r>
    </w:p>
  </w:endnote>
  <w:endnote w:type="continuationSeparator" w:id="0">
    <w:p w:rsidR="00E733D2" w:rsidRDefault="00E7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BD" w:rsidRDefault="00BD7E1B">
    <w:pPr>
      <w:spacing w:after="0"/>
      <w:ind w:left="-307" w:right="-262"/>
      <w:jc w:val="both"/>
    </w:pPr>
    <w:r>
      <w:rPr>
        <w:rFonts w:ascii="Arial" w:eastAsia="Arial" w:hAnsi="Arial" w:cs="Arial"/>
        <w:b/>
        <w:sz w:val="18"/>
      </w:rPr>
      <w:t>TecNM-CA-MC-001-A08</w:t>
    </w:r>
    <w:r>
      <w:rPr>
        <w:rFonts w:ascii="Times New Roman" w:eastAsia="Times New Roman" w:hAnsi="Times New Roman" w:cs="Times New Roman"/>
        <w:b/>
      </w:rPr>
      <w:t xml:space="preserve">   </w:t>
    </w:r>
    <w:r>
      <w:rPr>
        <w:rFonts w:ascii="Arial" w:eastAsia="Arial" w:hAnsi="Arial" w:cs="Arial"/>
        <w:b/>
        <w:sz w:val="18"/>
      </w:rPr>
      <w:t xml:space="preserve">Toda copia en PAPEL es un “Documento No Controlado” a excepción del original.   Rev. O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BD" w:rsidRDefault="00BD7E1B">
    <w:pPr>
      <w:spacing w:after="0"/>
      <w:ind w:left="-307" w:right="-262"/>
      <w:jc w:val="both"/>
    </w:pPr>
    <w:r>
      <w:rPr>
        <w:rFonts w:ascii="Arial" w:eastAsia="Arial" w:hAnsi="Arial" w:cs="Arial"/>
        <w:b/>
        <w:sz w:val="18"/>
      </w:rPr>
      <w:t>TecNM-CA-MC-001-A08</w:t>
    </w:r>
    <w:r>
      <w:rPr>
        <w:rFonts w:ascii="Times New Roman" w:eastAsia="Times New Roman" w:hAnsi="Times New Roman" w:cs="Times New Roman"/>
        <w:b/>
      </w:rPr>
      <w:t xml:space="preserve">   </w:t>
    </w:r>
    <w:r>
      <w:rPr>
        <w:rFonts w:ascii="Arial" w:eastAsia="Arial" w:hAnsi="Arial" w:cs="Arial"/>
        <w:b/>
        <w:sz w:val="18"/>
      </w:rPr>
      <w:t xml:space="preserve">Toda copia en PAPEL es un “Documento No Controlado” a excepción del original.   Rev. O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BD" w:rsidRDefault="00BD7E1B">
    <w:pPr>
      <w:spacing w:after="0"/>
      <w:ind w:left="-307" w:right="-262"/>
      <w:jc w:val="both"/>
    </w:pPr>
    <w:r>
      <w:rPr>
        <w:rFonts w:ascii="Arial" w:eastAsia="Arial" w:hAnsi="Arial" w:cs="Arial"/>
        <w:b/>
        <w:sz w:val="18"/>
      </w:rPr>
      <w:t>TecNM-CA-MC-001-A08</w:t>
    </w:r>
    <w:r>
      <w:rPr>
        <w:rFonts w:ascii="Times New Roman" w:eastAsia="Times New Roman" w:hAnsi="Times New Roman" w:cs="Times New Roman"/>
        <w:b/>
      </w:rPr>
      <w:t xml:space="preserve">   </w:t>
    </w:r>
    <w:r>
      <w:rPr>
        <w:rFonts w:ascii="Arial" w:eastAsia="Arial" w:hAnsi="Arial" w:cs="Arial"/>
        <w:b/>
        <w:sz w:val="18"/>
      </w:rPr>
      <w:t xml:space="preserve">Toda copia en PAPEL es un “Documento No Controlado” a excepción del original.   Rev. 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3D2" w:rsidRDefault="00E733D2">
      <w:pPr>
        <w:spacing w:after="0" w:line="240" w:lineRule="auto"/>
      </w:pPr>
      <w:r>
        <w:separator/>
      </w:r>
    </w:p>
  </w:footnote>
  <w:footnote w:type="continuationSeparator" w:id="0">
    <w:p w:rsidR="00E733D2" w:rsidRDefault="00E7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33" w:tblpY="751"/>
      <w:tblOverlap w:val="never"/>
      <w:tblW w:w="9926" w:type="dxa"/>
      <w:tblInd w:w="0" w:type="dxa"/>
      <w:tblCellMar>
        <w:top w:w="17" w:type="dxa"/>
        <w:left w:w="72" w:type="dxa"/>
        <w:right w:w="101" w:type="dxa"/>
      </w:tblCellMar>
      <w:tblLook w:val="04A0" w:firstRow="1" w:lastRow="0" w:firstColumn="1" w:lastColumn="0" w:noHBand="0" w:noVBand="1"/>
    </w:tblPr>
    <w:tblGrid>
      <w:gridCol w:w="1702"/>
      <w:gridCol w:w="4962"/>
      <w:gridCol w:w="3262"/>
    </w:tblGrid>
    <w:tr w:rsidR="004546BD">
      <w:trPr>
        <w:trHeight w:val="355"/>
      </w:trPr>
      <w:tc>
        <w:tcPr>
          <w:tcW w:w="1702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:rsidR="004546BD" w:rsidRDefault="00BD7E1B">
          <w:pPr>
            <w:ind w:right="174"/>
            <w:jc w:val="right"/>
          </w:pPr>
          <w:r>
            <w:rPr>
              <w:noProof/>
            </w:rPr>
            <w:drawing>
              <wp:inline distT="0" distB="0" distL="0" distR="0">
                <wp:extent cx="667385" cy="600710"/>
                <wp:effectExtent l="0" t="0" r="0" b="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385" cy="600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color w:val="FF0000"/>
              <w:sz w:val="20"/>
            </w:rPr>
            <w:t xml:space="preserve"> </w:t>
          </w:r>
        </w:p>
      </w:tc>
      <w:tc>
        <w:tcPr>
          <w:tcW w:w="4962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4546BD" w:rsidRDefault="00BD7E1B">
          <w:pPr>
            <w:ind w:left="20"/>
            <w:jc w:val="center"/>
          </w:pPr>
          <w:r>
            <w:rPr>
              <w:rFonts w:ascii="Arial" w:eastAsia="Arial" w:hAnsi="Arial" w:cs="Arial"/>
              <w:b/>
              <w:sz w:val="20"/>
            </w:rPr>
            <w:t xml:space="preserve">ANEXO 8   LISTA MAESTRA DE DOCUMENTOS DE ORIGEN EXTERNO </w:t>
          </w:r>
        </w:p>
      </w:tc>
      <w:tc>
        <w:tcPr>
          <w:tcW w:w="326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4546BD" w:rsidRDefault="00BD7E1B">
          <w:pPr>
            <w:jc w:val="both"/>
          </w:pPr>
          <w:r>
            <w:rPr>
              <w:rFonts w:ascii="Arial" w:eastAsia="Arial" w:hAnsi="Arial" w:cs="Arial"/>
              <w:b/>
              <w:sz w:val="20"/>
            </w:rPr>
            <w:t xml:space="preserve">Código: TecNM-CA-MC-001-A08 </w:t>
          </w:r>
        </w:p>
      </w:tc>
    </w:tr>
    <w:tr w:rsidR="004546BD">
      <w:trPr>
        <w:trHeight w:val="365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:rsidR="004546BD" w:rsidRDefault="004546BD"/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4546BD" w:rsidRDefault="004546BD"/>
      </w:tc>
      <w:tc>
        <w:tcPr>
          <w:tcW w:w="326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4546BD" w:rsidRDefault="00BD7E1B">
          <w:r>
            <w:rPr>
              <w:rFonts w:ascii="Arial" w:eastAsia="Arial" w:hAnsi="Arial" w:cs="Arial"/>
              <w:b/>
              <w:sz w:val="20"/>
            </w:rPr>
            <w:t xml:space="preserve">Revisión: O </w:t>
          </w:r>
        </w:p>
      </w:tc>
    </w:tr>
    <w:tr w:rsidR="004546BD">
      <w:trPr>
        <w:trHeight w:val="260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4546BD" w:rsidRDefault="004546BD"/>
      </w:tc>
      <w:tc>
        <w:tcPr>
          <w:tcW w:w="496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4546BD" w:rsidRDefault="00BD7E1B">
          <w:pPr>
            <w:ind w:left="27"/>
            <w:jc w:val="center"/>
          </w:pPr>
          <w:r>
            <w:rPr>
              <w:rFonts w:ascii="Arial" w:eastAsia="Arial" w:hAnsi="Arial" w:cs="Arial"/>
              <w:b/>
              <w:sz w:val="20"/>
            </w:rPr>
            <w:t>Referencia a la Norma ISO 9001:2015  7.5.</w:t>
          </w:r>
          <w:r>
            <w:rPr>
              <w:rFonts w:ascii="Arial" w:eastAsia="Arial" w:hAnsi="Arial" w:cs="Arial"/>
              <w:b/>
              <w:sz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</w:rPr>
            <w:instrText xml:space="preserve"> NUMPAGES   \* MERGEFORMAT </w:instrText>
          </w:r>
          <w:r>
            <w:rPr>
              <w:rFonts w:ascii="Arial" w:eastAsia="Arial" w:hAnsi="Arial" w:cs="Arial"/>
              <w:b/>
              <w:sz w:val="20"/>
            </w:rPr>
            <w:fldChar w:fldCharType="separate"/>
          </w:r>
          <w:r>
            <w:rPr>
              <w:rFonts w:ascii="Arial" w:eastAsia="Arial" w:hAnsi="Arial" w:cs="Arial"/>
              <w:b/>
              <w:sz w:val="20"/>
            </w:rPr>
            <w:t>3</w:t>
          </w:r>
          <w:r>
            <w:rPr>
              <w:rFonts w:ascii="Arial" w:eastAsia="Arial" w:hAnsi="Arial" w:cs="Arial"/>
              <w:b/>
              <w:sz w:val="20"/>
            </w:rPr>
            <w:fldChar w:fldCharType="end"/>
          </w:r>
          <w:r>
            <w:rPr>
              <w:rFonts w:ascii="Arial" w:eastAsia="Arial" w:hAnsi="Arial" w:cs="Arial"/>
              <w:b/>
              <w:sz w:val="20"/>
            </w:rPr>
            <w:t xml:space="preserve"> </w:t>
          </w:r>
        </w:p>
      </w:tc>
      <w:tc>
        <w:tcPr>
          <w:tcW w:w="326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4546BD" w:rsidRDefault="00BD7E1B">
          <w:r>
            <w:rPr>
              <w:rFonts w:ascii="Arial" w:eastAsia="Arial" w:hAnsi="Arial" w:cs="Arial"/>
              <w:b/>
              <w:sz w:val="20"/>
            </w:rPr>
            <w:t xml:space="preserve">Página </w:t>
          </w:r>
          <w:r>
            <w:rPr>
              <w:rFonts w:ascii="Arial" w:eastAsia="Arial" w:hAnsi="Arial" w:cs="Arial"/>
              <w:b/>
              <w:sz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</w:rPr>
            <w:instrText xml:space="preserve"> PAGE   \* MERGEFORMAT </w:instrText>
          </w:r>
          <w:r>
            <w:rPr>
              <w:rFonts w:ascii="Arial" w:eastAsia="Arial" w:hAnsi="Arial" w:cs="Arial"/>
              <w:b/>
              <w:sz w:val="20"/>
            </w:rPr>
            <w:fldChar w:fldCharType="separate"/>
          </w:r>
          <w:r>
            <w:rPr>
              <w:rFonts w:ascii="Arial" w:eastAsia="Arial" w:hAnsi="Arial" w:cs="Arial"/>
              <w:b/>
              <w:sz w:val="20"/>
            </w:rPr>
            <w:t>1</w:t>
          </w:r>
          <w:r>
            <w:rPr>
              <w:rFonts w:ascii="Arial" w:eastAsia="Arial" w:hAnsi="Arial" w:cs="Arial"/>
              <w:b/>
              <w:sz w:val="20"/>
            </w:rPr>
            <w:fldChar w:fldCharType="end"/>
          </w:r>
          <w:r>
            <w:rPr>
              <w:rFonts w:ascii="Arial" w:eastAsia="Arial" w:hAnsi="Arial" w:cs="Arial"/>
              <w:b/>
              <w:sz w:val="20"/>
            </w:rPr>
            <w:t xml:space="preserve"> de </w:t>
          </w:r>
          <w:r>
            <w:rPr>
              <w:rFonts w:ascii="Arial" w:eastAsia="Arial" w:hAnsi="Arial" w:cs="Arial"/>
              <w:b/>
              <w:sz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</w:rPr>
            <w:instrText xml:space="preserve"> NUMPAGES   \* MERGEFORMAT </w:instrText>
          </w:r>
          <w:r>
            <w:rPr>
              <w:rFonts w:ascii="Arial" w:eastAsia="Arial" w:hAnsi="Arial" w:cs="Arial"/>
              <w:b/>
              <w:sz w:val="20"/>
            </w:rPr>
            <w:fldChar w:fldCharType="separate"/>
          </w:r>
          <w:r>
            <w:rPr>
              <w:rFonts w:ascii="Arial" w:eastAsia="Arial" w:hAnsi="Arial" w:cs="Arial"/>
              <w:b/>
              <w:sz w:val="20"/>
            </w:rPr>
            <w:t>3</w:t>
          </w:r>
          <w:r>
            <w:rPr>
              <w:rFonts w:ascii="Arial" w:eastAsia="Arial" w:hAnsi="Arial" w:cs="Arial"/>
              <w:b/>
              <w:sz w:val="20"/>
            </w:rPr>
            <w:fldChar w:fldCharType="end"/>
          </w:r>
          <w:r>
            <w:rPr>
              <w:rFonts w:ascii="Arial" w:eastAsia="Arial" w:hAnsi="Arial" w:cs="Arial"/>
              <w:b/>
              <w:sz w:val="20"/>
            </w:rPr>
            <w:t xml:space="preserve"> </w:t>
          </w:r>
        </w:p>
      </w:tc>
    </w:tr>
  </w:tbl>
  <w:p w:rsidR="004546BD" w:rsidRDefault="00BD7E1B">
    <w:pPr>
      <w:spacing w:after="0"/>
      <w:ind w:left="-307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33" w:tblpY="751"/>
      <w:tblOverlap w:val="never"/>
      <w:tblW w:w="9926" w:type="dxa"/>
      <w:tblInd w:w="0" w:type="dxa"/>
      <w:tblCellMar>
        <w:top w:w="17" w:type="dxa"/>
        <w:left w:w="72" w:type="dxa"/>
        <w:right w:w="101" w:type="dxa"/>
      </w:tblCellMar>
      <w:tblLook w:val="04A0" w:firstRow="1" w:lastRow="0" w:firstColumn="1" w:lastColumn="0" w:noHBand="0" w:noVBand="1"/>
    </w:tblPr>
    <w:tblGrid>
      <w:gridCol w:w="1797"/>
      <w:gridCol w:w="4905"/>
      <w:gridCol w:w="3224"/>
    </w:tblGrid>
    <w:tr w:rsidR="00BD7E1B" w:rsidTr="00BD7E1B">
      <w:trPr>
        <w:trHeight w:val="767"/>
      </w:trPr>
      <w:tc>
        <w:tcPr>
          <w:tcW w:w="1797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:rsidR="00BD7E1B" w:rsidRDefault="00BD7E1B">
          <w:pPr>
            <w:ind w:right="174"/>
            <w:jc w:val="right"/>
          </w:pPr>
          <w:r>
            <w:rPr>
              <w:rFonts w:ascii="Times New Roman" w:eastAsia="Times New Roman" w:hAnsi="Times New Roman" w:cs="Times New Roman"/>
              <w:noProof/>
              <w:color w:val="FF0000"/>
              <w:sz w:val="20"/>
            </w:rPr>
            <w:drawing>
              <wp:inline distT="0" distB="0" distL="0" distR="0" wp14:anchorId="4AD2B03B" wp14:editId="0FBFA52C">
                <wp:extent cx="920750" cy="88392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color w:val="FF0000"/>
              <w:sz w:val="20"/>
            </w:rPr>
            <w:t xml:space="preserve"> </w:t>
          </w:r>
        </w:p>
      </w:tc>
      <w:tc>
        <w:tcPr>
          <w:tcW w:w="490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BD7E1B" w:rsidRDefault="00BD7E1B">
          <w:pPr>
            <w:ind w:left="20"/>
            <w:jc w:val="center"/>
          </w:pPr>
          <w:r>
            <w:rPr>
              <w:rFonts w:ascii="Arial" w:eastAsia="Arial" w:hAnsi="Arial" w:cs="Arial"/>
              <w:b/>
              <w:sz w:val="20"/>
            </w:rPr>
            <w:t xml:space="preserve">ANEXO 8   LISTA MAESTRA DE DOCUMENTOS DE ORIGEN EXTERNO </w:t>
          </w:r>
        </w:p>
      </w:tc>
      <w:tc>
        <w:tcPr>
          <w:tcW w:w="3224" w:type="dxa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:rsidR="00BD7E1B" w:rsidRDefault="00BD7E1B" w:rsidP="00BD7E1B">
          <w:r>
            <w:rPr>
              <w:rFonts w:ascii="Arial" w:eastAsia="Arial" w:hAnsi="Arial" w:cs="Arial"/>
              <w:b/>
              <w:sz w:val="20"/>
            </w:rPr>
            <w:t>Versión: 0</w:t>
          </w:r>
        </w:p>
      </w:tc>
    </w:tr>
    <w:tr w:rsidR="004546BD" w:rsidTr="00BD7E1B">
      <w:trPr>
        <w:trHeight w:val="260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4546BD" w:rsidRDefault="004546BD"/>
      </w:tc>
      <w:tc>
        <w:tcPr>
          <w:tcW w:w="490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4546BD" w:rsidRDefault="00BD7E1B">
          <w:pPr>
            <w:ind w:left="27"/>
            <w:jc w:val="center"/>
          </w:pPr>
          <w:r>
            <w:rPr>
              <w:rFonts w:ascii="Arial" w:eastAsia="Arial" w:hAnsi="Arial" w:cs="Arial"/>
              <w:b/>
              <w:sz w:val="20"/>
            </w:rPr>
            <w:t>Referencia a la Norma ISO 9001:2015  7.5.</w:t>
          </w:r>
          <w:r>
            <w:rPr>
              <w:rFonts w:ascii="Arial" w:eastAsia="Arial" w:hAnsi="Arial" w:cs="Arial"/>
              <w:b/>
              <w:sz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</w:rPr>
            <w:instrText xml:space="preserve"> NUMPAGES   \* MERGEFORMAT </w:instrText>
          </w:r>
          <w:r>
            <w:rPr>
              <w:rFonts w:ascii="Arial" w:eastAsia="Arial" w:hAnsi="Arial" w:cs="Arial"/>
              <w:b/>
              <w:sz w:val="20"/>
            </w:rPr>
            <w:fldChar w:fldCharType="separate"/>
          </w:r>
          <w:r w:rsidR="00DE2CA5">
            <w:rPr>
              <w:rFonts w:ascii="Arial" w:eastAsia="Arial" w:hAnsi="Arial" w:cs="Arial"/>
              <w:b/>
              <w:noProof/>
              <w:sz w:val="20"/>
            </w:rPr>
            <w:t>3</w:t>
          </w:r>
          <w:r>
            <w:rPr>
              <w:rFonts w:ascii="Arial" w:eastAsia="Arial" w:hAnsi="Arial" w:cs="Arial"/>
              <w:b/>
              <w:sz w:val="20"/>
            </w:rPr>
            <w:fldChar w:fldCharType="end"/>
          </w:r>
          <w:r>
            <w:rPr>
              <w:rFonts w:ascii="Arial" w:eastAsia="Arial" w:hAnsi="Arial" w:cs="Arial"/>
              <w:b/>
              <w:sz w:val="20"/>
            </w:rPr>
            <w:t xml:space="preserve"> </w:t>
          </w:r>
        </w:p>
      </w:tc>
      <w:tc>
        <w:tcPr>
          <w:tcW w:w="322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4546BD" w:rsidRDefault="00BD7E1B">
          <w:r>
            <w:rPr>
              <w:rFonts w:ascii="Arial" w:eastAsia="Arial" w:hAnsi="Arial" w:cs="Arial"/>
              <w:b/>
              <w:sz w:val="20"/>
            </w:rPr>
            <w:t xml:space="preserve">Página </w:t>
          </w:r>
          <w:r>
            <w:rPr>
              <w:rFonts w:ascii="Arial" w:eastAsia="Arial" w:hAnsi="Arial" w:cs="Arial"/>
              <w:b/>
              <w:sz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</w:rPr>
            <w:instrText xml:space="preserve"> PAGE   \* MERGEFORMAT </w:instrText>
          </w:r>
          <w:r>
            <w:rPr>
              <w:rFonts w:ascii="Arial" w:eastAsia="Arial" w:hAnsi="Arial" w:cs="Arial"/>
              <w:b/>
              <w:sz w:val="20"/>
            </w:rPr>
            <w:fldChar w:fldCharType="separate"/>
          </w:r>
          <w:r w:rsidR="00DE2CA5">
            <w:rPr>
              <w:rFonts w:ascii="Arial" w:eastAsia="Arial" w:hAnsi="Arial" w:cs="Arial"/>
              <w:b/>
              <w:noProof/>
              <w:sz w:val="20"/>
            </w:rPr>
            <w:t>1</w:t>
          </w:r>
          <w:r>
            <w:rPr>
              <w:rFonts w:ascii="Arial" w:eastAsia="Arial" w:hAnsi="Arial" w:cs="Arial"/>
              <w:b/>
              <w:sz w:val="20"/>
            </w:rPr>
            <w:fldChar w:fldCharType="end"/>
          </w:r>
          <w:r>
            <w:rPr>
              <w:rFonts w:ascii="Arial" w:eastAsia="Arial" w:hAnsi="Arial" w:cs="Arial"/>
              <w:b/>
              <w:sz w:val="20"/>
            </w:rPr>
            <w:t xml:space="preserve"> de </w:t>
          </w:r>
          <w:r>
            <w:rPr>
              <w:rFonts w:ascii="Arial" w:eastAsia="Arial" w:hAnsi="Arial" w:cs="Arial"/>
              <w:b/>
              <w:sz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</w:rPr>
            <w:instrText xml:space="preserve"> NUMPAGES   \* MERGEFORMAT </w:instrText>
          </w:r>
          <w:r>
            <w:rPr>
              <w:rFonts w:ascii="Arial" w:eastAsia="Arial" w:hAnsi="Arial" w:cs="Arial"/>
              <w:b/>
              <w:sz w:val="20"/>
            </w:rPr>
            <w:fldChar w:fldCharType="separate"/>
          </w:r>
          <w:r w:rsidR="00DE2CA5">
            <w:rPr>
              <w:rFonts w:ascii="Arial" w:eastAsia="Arial" w:hAnsi="Arial" w:cs="Arial"/>
              <w:b/>
              <w:noProof/>
              <w:sz w:val="20"/>
            </w:rPr>
            <w:t>3</w:t>
          </w:r>
          <w:r>
            <w:rPr>
              <w:rFonts w:ascii="Arial" w:eastAsia="Arial" w:hAnsi="Arial" w:cs="Arial"/>
              <w:b/>
              <w:sz w:val="20"/>
            </w:rPr>
            <w:fldChar w:fldCharType="end"/>
          </w:r>
          <w:r>
            <w:rPr>
              <w:rFonts w:ascii="Arial" w:eastAsia="Arial" w:hAnsi="Arial" w:cs="Arial"/>
              <w:b/>
              <w:sz w:val="20"/>
            </w:rPr>
            <w:t xml:space="preserve"> </w:t>
          </w:r>
        </w:p>
      </w:tc>
    </w:tr>
  </w:tbl>
  <w:p w:rsidR="004546BD" w:rsidRDefault="00BD7E1B">
    <w:pPr>
      <w:spacing w:after="0"/>
      <w:ind w:left="-307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33" w:tblpY="751"/>
      <w:tblOverlap w:val="never"/>
      <w:tblW w:w="9926" w:type="dxa"/>
      <w:tblInd w:w="0" w:type="dxa"/>
      <w:tblCellMar>
        <w:top w:w="17" w:type="dxa"/>
        <w:left w:w="72" w:type="dxa"/>
        <w:right w:w="101" w:type="dxa"/>
      </w:tblCellMar>
      <w:tblLook w:val="04A0" w:firstRow="1" w:lastRow="0" w:firstColumn="1" w:lastColumn="0" w:noHBand="0" w:noVBand="1"/>
    </w:tblPr>
    <w:tblGrid>
      <w:gridCol w:w="1702"/>
      <w:gridCol w:w="4962"/>
      <w:gridCol w:w="3262"/>
    </w:tblGrid>
    <w:tr w:rsidR="004546BD">
      <w:trPr>
        <w:trHeight w:val="355"/>
      </w:trPr>
      <w:tc>
        <w:tcPr>
          <w:tcW w:w="1702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:rsidR="004546BD" w:rsidRDefault="00BD7E1B">
          <w:pPr>
            <w:ind w:right="174"/>
            <w:jc w:val="right"/>
          </w:pPr>
          <w:r>
            <w:rPr>
              <w:noProof/>
            </w:rPr>
            <w:drawing>
              <wp:inline distT="0" distB="0" distL="0" distR="0">
                <wp:extent cx="667385" cy="600710"/>
                <wp:effectExtent l="0" t="0" r="0" b="0"/>
                <wp:docPr id="2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385" cy="600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color w:val="FF0000"/>
              <w:sz w:val="20"/>
            </w:rPr>
            <w:t xml:space="preserve"> </w:t>
          </w:r>
        </w:p>
      </w:tc>
      <w:tc>
        <w:tcPr>
          <w:tcW w:w="4962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4546BD" w:rsidRDefault="00BD7E1B">
          <w:pPr>
            <w:ind w:left="20"/>
            <w:jc w:val="center"/>
          </w:pPr>
          <w:r>
            <w:rPr>
              <w:rFonts w:ascii="Arial" w:eastAsia="Arial" w:hAnsi="Arial" w:cs="Arial"/>
              <w:b/>
              <w:sz w:val="20"/>
            </w:rPr>
            <w:t xml:space="preserve">ANEXO 8   LISTA MAESTRA DE DOCUMENTOS DE ORIGEN EXTERNO </w:t>
          </w:r>
        </w:p>
      </w:tc>
      <w:tc>
        <w:tcPr>
          <w:tcW w:w="326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4546BD" w:rsidRDefault="00BD7E1B">
          <w:pPr>
            <w:jc w:val="both"/>
          </w:pPr>
          <w:r>
            <w:rPr>
              <w:rFonts w:ascii="Arial" w:eastAsia="Arial" w:hAnsi="Arial" w:cs="Arial"/>
              <w:b/>
              <w:sz w:val="20"/>
            </w:rPr>
            <w:t xml:space="preserve">Código: TecNM-CA-MC-001-A08 </w:t>
          </w:r>
        </w:p>
      </w:tc>
    </w:tr>
    <w:tr w:rsidR="004546BD">
      <w:trPr>
        <w:trHeight w:val="365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:rsidR="004546BD" w:rsidRDefault="004546BD"/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4546BD" w:rsidRDefault="004546BD"/>
      </w:tc>
      <w:tc>
        <w:tcPr>
          <w:tcW w:w="326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4546BD" w:rsidRDefault="00BD7E1B">
          <w:r>
            <w:rPr>
              <w:rFonts w:ascii="Arial" w:eastAsia="Arial" w:hAnsi="Arial" w:cs="Arial"/>
              <w:b/>
              <w:sz w:val="20"/>
            </w:rPr>
            <w:t xml:space="preserve">Revisión: O </w:t>
          </w:r>
        </w:p>
      </w:tc>
    </w:tr>
    <w:tr w:rsidR="004546BD">
      <w:trPr>
        <w:trHeight w:val="260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4546BD" w:rsidRDefault="004546BD"/>
      </w:tc>
      <w:tc>
        <w:tcPr>
          <w:tcW w:w="496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4546BD" w:rsidRDefault="00BD7E1B">
          <w:pPr>
            <w:ind w:left="27"/>
            <w:jc w:val="center"/>
          </w:pPr>
          <w:r>
            <w:rPr>
              <w:rFonts w:ascii="Arial" w:eastAsia="Arial" w:hAnsi="Arial" w:cs="Arial"/>
              <w:b/>
              <w:sz w:val="20"/>
            </w:rPr>
            <w:t>Referencia a la Norma ISO 9001:2015  7.5.</w:t>
          </w:r>
          <w:r>
            <w:rPr>
              <w:rFonts w:ascii="Arial" w:eastAsia="Arial" w:hAnsi="Arial" w:cs="Arial"/>
              <w:b/>
              <w:sz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</w:rPr>
            <w:instrText xml:space="preserve"> NUMPAGES   \* MERGEFORMAT </w:instrText>
          </w:r>
          <w:r>
            <w:rPr>
              <w:rFonts w:ascii="Arial" w:eastAsia="Arial" w:hAnsi="Arial" w:cs="Arial"/>
              <w:b/>
              <w:sz w:val="20"/>
            </w:rPr>
            <w:fldChar w:fldCharType="separate"/>
          </w:r>
          <w:r>
            <w:rPr>
              <w:rFonts w:ascii="Arial" w:eastAsia="Arial" w:hAnsi="Arial" w:cs="Arial"/>
              <w:b/>
              <w:sz w:val="20"/>
            </w:rPr>
            <w:t>3</w:t>
          </w:r>
          <w:r>
            <w:rPr>
              <w:rFonts w:ascii="Arial" w:eastAsia="Arial" w:hAnsi="Arial" w:cs="Arial"/>
              <w:b/>
              <w:sz w:val="20"/>
            </w:rPr>
            <w:fldChar w:fldCharType="end"/>
          </w:r>
          <w:r>
            <w:rPr>
              <w:rFonts w:ascii="Arial" w:eastAsia="Arial" w:hAnsi="Arial" w:cs="Arial"/>
              <w:b/>
              <w:sz w:val="20"/>
            </w:rPr>
            <w:t xml:space="preserve"> </w:t>
          </w:r>
        </w:p>
      </w:tc>
      <w:tc>
        <w:tcPr>
          <w:tcW w:w="326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4546BD" w:rsidRDefault="00BD7E1B">
          <w:r>
            <w:rPr>
              <w:rFonts w:ascii="Arial" w:eastAsia="Arial" w:hAnsi="Arial" w:cs="Arial"/>
              <w:b/>
              <w:sz w:val="20"/>
            </w:rPr>
            <w:t xml:space="preserve">Página </w:t>
          </w:r>
          <w:r>
            <w:rPr>
              <w:rFonts w:ascii="Arial" w:eastAsia="Arial" w:hAnsi="Arial" w:cs="Arial"/>
              <w:b/>
              <w:sz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</w:rPr>
            <w:instrText xml:space="preserve"> PAGE   \* MERGEFORMAT </w:instrText>
          </w:r>
          <w:r>
            <w:rPr>
              <w:rFonts w:ascii="Arial" w:eastAsia="Arial" w:hAnsi="Arial" w:cs="Arial"/>
              <w:b/>
              <w:sz w:val="20"/>
            </w:rPr>
            <w:fldChar w:fldCharType="separate"/>
          </w:r>
          <w:r>
            <w:rPr>
              <w:rFonts w:ascii="Arial" w:eastAsia="Arial" w:hAnsi="Arial" w:cs="Arial"/>
              <w:b/>
              <w:sz w:val="20"/>
            </w:rPr>
            <w:t>1</w:t>
          </w:r>
          <w:r>
            <w:rPr>
              <w:rFonts w:ascii="Arial" w:eastAsia="Arial" w:hAnsi="Arial" w:cs="Arial"/>
              <w:b/>
              <w:sz w:val="20"/>
            </w:rPr>
            <w:fldChar w:fldCharType="end"/>
          </w:r>
          <w:r>
            <w:rPr>
              <w:rFonts w:ascii="Arial" w:eastAsia="Arial" w:hAnsi="Arial" w:cs="Arial"/>
              <w:b/>
              <w:sz w:val="20"/>
            </w:rPr>
            <w:t xml:space="preserve"> de </w:t>
          </w:r>
          <w:r>
            <w:rPr>
              <w:rFonts w:ascii="Arial" w:eastAsia="Arial" w:hAnsi="Arial" w:cs="Arial"/>
              <w:b/>
              <w:sz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</w:rPr>
            <w:instrText xml:space="preserve"> NUMPAGES   \* MERGEFORMAT </w:instrText>
          </w:r>
          <w:r>
            <w:rPr>
              <w:rFonts w:ascii="Arial" w:eastAsia="Arial" w:hAnsi="Arial" w:cs="Arial"/>
              <w:b/>
              <w:sz w:val="20"/>
            </w:rPr>
            <w:fldChar w:fldCharType="separate"/>
          </w:r>
          <w:r>
            <w:rPr>
              <w:rFonts w:ascii="Arial" w:eastAsia="Arial" w:hAnsi="Arial" w:cs="Arial"/>
              <w:b/>
              <w:sz w:val="20"/>
            </w:rPr>
            <w:t>3</w:t>
          </w:r>
          <w:r>
            <w:rPr>
              <w:rFonts w:ascii="Arial" w:eastAsia="Arial" w:hAnsi="Arial" w:cs="Arial"/>
              <w:b/>
              <w:sz w:val="20"/>
            </w:rPr>
            <w:fldChar w:fldCharType="end"/>
          </w:r>
          <w:r>
            <w:rPr>
              <w:rFonts w:ascii="Arial" w:eastAsia="Arial" w:hAnsi="Arial" w:cs="Arial"/>
              <w:b/>
              <w:sz w:val="20"/>
            </w:rPr>
            <w:t xml:space="preserve"> </w:t>
          </w:r>
        </w:p>
      </w:tc>
    </w:tr>
  </w:tbl>
  <w:p w:rsidR="004546BD" w:rsidRDefault="00BD7E1B">
    <w:pPr>
      <w:spacing w:after="0"/>
      <w:ind w:left="-307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D"/>
    <w:rsid w:val="004037FA"/>
    <w:rsid w:val="004546BD"/>
    <w:rsid w:val="00BD7E1B"/>
    <w:rsid w:val="00DE2CA5"/>
    <w:rsid w:val="00E7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0B7D7C-9ED7-4659-80C3-E5932A58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cp:lastModifiedBy>ITZ CALIDAD</cp:lastModifiedBy>
  <cp:revision>2</cp:revision>
  <dcterms:created xsi:type="dcterms:W3CDTF">2018-12-10T20:45:00Z</dcterms:created>
  <dcterms:modified xsi:type="dcterms:W3CDTF">2018-12-10T20:45:00Z</dcterms:modified>
</cp:coreProperties>
</file>